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76" w:lineRule="auto"/>
        <w:jc w:val="center"/>
        <w:rPr>
          <w:rFonts w:hint="default" w:asciiTheme="majorEastAsia" w:hAnsiTheme="majorEastAsia" w:eastAsiaTheme="majorEastAsia"/>
          <w:sz w:val="24"/>
        </w:rPr>
      </w:pPr>
      <w:r>
        <w:rPr>
          <w:rFonts w:hint="eastAsia" w:asciiTheme="majorEastAsia" w:hAnsiTheme="majorEastAsia" w:eastAsiaTheme="majorEastAsia"/>
          <w:sz w:val="24"/>
        </w:rPr>
        <w:t>令和６年度鴻巣市手話通訳者養成講習会（手話通訳Ⅰ課程）募集要項</w:t>
      </w:r>
    </w:p>
    <w:p>
      <w:pPr>
        <w:pStyle w:val="0"/>
        <w:spacing w:line="276" w:lineRule="auto"/>
        <w:jc w:val="center"/>
        <w:rPr>
          <w:rFonts w:hint="default" w:asciiTheme="majorEastAsia" w:hAnsiTheme="majorEastAsia" w:eastAsiaTheme="majorEastAsia"/>
          <w:sz w:val="24"/>
        </w:rPr>
      </w:pPr>
    </w:p>
    <w:p>
      <w:pPr>
        <w:pStyle w:val="0"/>
        <w:spacing w:line="276" w:lineRule="auto"/>
        <w:rPr>
          <w:rFonts w:hint="default" w:asciiTheme="minorEastAsia" w:hAnsiTheme="minorEastAsia"/>
          <w:sz w:val="24"/>
        </w:rPr>
      </w:pPr>
      <w:r>
        <w:rPr>
          <w:rFonts w:hint="eastAsia" w:asciiTheme="minorEastAsia" w:hAnsiTheme="minorEastAsia"/>
          <w:sz w:val="24"/>
        </w:rPr>
        <w:t>１　目　的</w:t>
      </w:r>
    </w:p>
    <w:p>
      <w:pPr>
        <w:pStyle w:val="0"/>
        <w:spacing w:line="276" w:lineRule="auto"/>
        <w:ind w:left="473" w:leftChars="113" w:hanging="237" w:hangingChars="99"/>
        <w:rPr>
          <w:rFonts w:hint="default" w:asciiTheme="minorEastAsia" w:hAnsiTheme="minorEastAsia"/>
          <w:sz w:val="24"/>
        </w:rPr>
      </w:pPr>
      <w:r>
        <w:rPr>
          <w:rFonts w:hint="eastAsia" w:asciiTheme="minorEastAsia" w:hAnsiTheme="minorEastAsia"/>
          <w:sz w:val="24"/>
        </w:rPr>
        <w:t>　　聴覚障がい者の円滑なコミュニケーションを保障するとともに社会参加を支援するために必要な手話通訳者を養成し、障がい者福祉の充実を図ることを目的とします。</w:t>
      </w:r>
    </w:p>
    <w:p>
      <w:pPr>
        <w:pStyle w:val="0"/>
        <w:spacing w:line="276" w:lineRule="auto"/>
        <w:ind w:left="473" w:leftChars="113" w:hanging="237" w:hangingChars="99"/>
        <w:rPr>
          <w:rFonts w:hint="default" w:asciiTheme="minorEastAsia" w:hAnsiTheme="minorEastAsia"/>
          <w:sz w:val="24"/>
        </w:rPr>
      </w:pPr>
    </w:p>
    <w:p>
      <w:pPr>
        <w:pStyle w:val="0"/>
        <w:spacing w:line="276" w:lineRule="auto"/>
        <w:rPr>
          <w:rFonts w:hint="default" w:asciiTheme="minorEastAsia" w:hAnsiTheme="minorEastAsia"/>
          <w:sz w:val="24"/>
        </w:rPr>
      </w:pPr>
      <w:r>
        <w:rPr>
          <w:rFonts w:hint="eastAsia" w:asciiTheme="minorEastAsia" w:hAnsiTheme="minorEastAsia"/>
          <w:sz w:val="24"/>
        </w:rPr>
        <w:t>２　日　程（予定）</w:t>
      </w:r>
    </w:p>
    <w:p>
      <w:pPr>
        <w:pStyle w:val="0"/>
        <w:spacing w:line="276" w:lineRule="auto"/>
        <w:ind w:firstLine="715" w:firstLineChars="299"/>
        <w:rPr>
          <w:rFonts w:hint="default" w:asciiTheme="minorEastAsia" w:hAnsiTheme="minorEastAsia"/>
          <w:sz w:val="24"/>
        </w:rPr>
      </w:pPr>
      <w:r>
        <w:rPr>
          <w:rFonts w:hint="eastAsia" w:asciiTheme="minorEastAsia" w:hAnsiTheme="minorEastAsia"/>
          <w:sz w:val="24"/>
        </w:rPr>
        <w:t>令和６年４月１１日～令和６年１２月１９日の毎週木曜日</w:t>
      </w:r>
    </w:p>
    <w:p>
      <w:pPr>
        <w:pStyle w:val="0"/>
        <w:spacing w:line="276" w:lineRule="auto"/>
        <w:ind w:firstLine="715" w:firstLineChars="299"/>
        <w:rPr>
          <w:rFonts w:hint="default" w:asciiTheme="minorEastAsia" w:hAnsiTheme="minorEastAsia"/>
          <w:sz w:val="24"/>
        </w:rPr>
      </w:pPr>
      <w:r>
        <w:rPr>
          <w:rFonts w:hint="eastAsia" w:asciiTheme="minorEastAsia" w:hAnsiTheme="minorEastAsia"/>
          <w:sz w:val="24"/>
        </w:rPr>
        <w:t>実技講習３２回　講義講習４回（全３６回）</w:t>
      </w:r>
    </w:p>
    <w:p>
      <w:pPr>
        <w:pStyle w:val="0"/>
        <w:spacing w:line="276" w:lineRule="auto"/>
        <w:ind w:firstLine="715" w:firstLineChars="299"/>
        <w:rPr>
          <w:rFonts w:hint="default" w:asciiTheme="minorEastAsia" w:hAnsiTheme="minorEastAsia"/>
          <w:sz w:val="24"/>
        </w:rPr>
      </w:pPr>
    </w:p>
    <w:p>
      <w:pPr>
        <w:pStyle w:val="0"/>
        <w:spacing w:line="276" w:lineRule="auto"/>
        <w:rPr>
          <w:rFonts w:hint="default" w:asciiTheme="minorEastAsia" w:hAnsiTheme="minorEastAsia"/>
          <w:sz w:val="24"/>
        </w:rPr>
      </w:pPr>
      <w:r>
        <w:rPr>
          <w:rFonts w:hint="eastAsia" w:asciiTheme="minorEastAsia" w:hAnsiTheme="minorEastAsia"/>
          <w:sz w:val="24"/>
        </w:rPr>
        <w:t>３　時　間</w:t>
      </w:r>
    </w:p>
    <w:p>
      <w:pPr>
        <w:pStyle w:val="0"/>
        <w:spacing w:line="276" w:lineRule="auto"/>
        <w:ind w:firstLine="717" w:firstLineChars="300"/>
        <w:rPr>
          <w:rFonts w:hint="default" w:asciiTheme="minorEastAsia" w:hAnsiTheme="minorEastAsia"/>
          <w:sz w:val="24"/>
        </w:rPr>
      </w:pPr>
      <w:r>
        <w:rPr>
          <w:rFonts w:hint="eastAsia" w:asciiTheme="minorEastAsia" w:hAnsiTheme="minorEastAsia"/>
          <w:sz w:val="24"/>
        </w:rPr>
        <w:t>９時４５分～１１時４５分（予定）</w:t>
      </w:r>
    </w:p>
    <w:p>
      <w:pPr>
        <w:pStyle w:val="0"/>
        <w:spacing w:line="276" w:lineRule="auto"/>
        <w:ind w:firstLine="717" w:firstLineChars="300"/>
        <w:rPr>
          <w:rFonts w:hint="default" w:asciiTheme="minorEastAsia" w:hAnsiTheme="minorEastAsia"/>
          <w:sz w:val="24"/>
        </w:rPr>
      </w:pPr>
    </w:p>
    <w:p>
      <w:pPr>
        <w:pStyle w:val="0"/>
        <w:spacing w:line="276" w:lineRule="auto"/>
        <w:rPr>
          <w:rFonts w:hint="default" w:asciiTheme="minorEastAsia" w:hAnsiTheme="minorEastAsia"/>
          <w:sz w:val="24"/>
        </w:rPr>
      </w:pPr>
      <w:r>
        <w:rPr>
          <w:rFonts w:hint="eastAsia" w:asciiTheme="minorEastAsia" w:hAnsiTheme="minorEastAsia"/>
          <w:kern w:val="0"/>
          <w:sz w:val="24"/>
        </w:rPr>
        <w:t>４　場　所</w:t>
      </w:r>
    </w:p>
    <w:p>
      <w:pPr>
        <w:pStyle w:val="0"/>
        <w:spacing w:line="276" w:lineRule="auto"/>
        <w:ind w:firstLine="717" w:firstLineChars="300"/>
        <w:rPr>
          <w:rFonts w:hint="default" w:asciiTheme="minorEastAsia" w:hAnsiTheme="minorEastAsia"/>
          <w:sz w:val="24"/>
        </w:rPr>
      </w:pPr>
      <w:r>
        <w:rPr>
          <w:rFonts w:hint="eastAsia" w:asciiTheme="minorEastAsia" w:hAnsiTheme="minorEastAsia"/>
          <w:sz w:val="24"/>
        </w:rPr>
        <w:t>鴻巣市総合福祉センター　</w:t>
      </w:r>
    </w:p>
    <w:p>
      <w:pPr>
        <w:pStyle w:val="0"/>
        <w:spacing w:line="276" w:lineRule="auto"/>
        <w:ind w:left="627" w:leftChars="300" w:firstLine="239" w:firstLineChars="100"/>
        <w:rPr>
          <w:rFonts w:hint="default" w:asciiTheme="minorEastAsia" w:hAnsiTheme="minorEastAsia"/>
          <w:sz w:val="24"/>
        </w:rPr>
      </w:pPr>
      <w:r>
        <w:rPr>
          <w:rFonts w:hint="eastAsia" w:asciiTheme="minorEastAsia" w:hAnsiTheme="minorEastAsia"/>
          <w:sz w:val="24"/>
        </w:rPr>
        <w:t>電話　０４８－５９７－２１００</w:t>
      </w:r>
    </w:p>
    <w:p>
      <w:pPr>
        <w:pStyle w:val="0"/>
        <w:spacing w:line="276" w:lineRule="auto"/>
        <w:ind w:left="627" w:leftChars="300" w:firstLine="239" w:firstLineChars="100"/>
        <w:rPr>
          <w:rFonts w:hint="default" w:asciiTheme="minorEastAsia" w:hAnsiTheme="minorEastAsia"/>
          <w:sz w:val="24"/>
        </w:rPr>
      </w:pPr>
      <w:r>
        <w:rPr>
          <w:rFonts w:hint="eastAsia" w:asciiTheme="minorEastAsia" w:hAnsiTheme="minorEastAsia"/>
          <w:sz w:val="24"/>
        </w:rPr>
        <w:t>FAX</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０４８－５９７－２１０２</w:t>
      </w:r>
    </w:p>
    <w:p>
      <w:pPr>
        <w:pStyle w:val="0"/>
        <w:spacing w:line="276" w:lineRule="auto"/>
        <w:ind w:left="627" w:leftChars="300" w:firstLine="239" w:firstLineChars="100"/>
        <w:rPr>
          <w:rFonts w:hint="default" w:asciiTheme="minorEastAsia" w:hAnsiTheme="minorEastAsia"/>
          <w:sz w:val="24"/>
        </w:rPr>
      </w:pPr>
    </w:p>
    <w:p>
      <w:pPr>
        <w:pStyle w:val="0"/>
        <w:spacing w:line="276" w:lineRule="auto"/>
        <w:ind w:left="2"/>
        <w:rPr>
          <w:rFonts w:hint="default" w:asciiTheme="minorEastAsia" w:hAnsiTheme="minorEastAsia"/>
          <w:sz w:val="24"/>
        </w:rPr>
      </w:pPr>
      <w:r>
        <w:rPr>
          <w:rFonts w:hint="eastAsia" w:asciiTheme="minorEastAsia" w:hAnsiTheme="minorEastAsia"/>
          <w:kern w:val="0"/>
          <w:sz w:val="24"/>
        </w:rPr>
        <w:t>５　対象者</w:t>
      </w:r>
    </w:p>
    <w:p>
      <w:pPr>
        <w:pStyle w:val="0"/>
        <w:spacing w:line="276" w:lineRule="auto"/>
        <w:ind w:left="2" w:leftChars="0" w:firstLine="717" w:firstLineChars="300"/>
        <w:rPr>
          <w:rFonts w:hint="default" w:asciiTheme="minorEastAsia" w:hAnsiTheme="minorEastAsia"/>
          <w:sz w:val="24"/>
        </w:rPr>
      </w:pPr>
      <w:r>
        <w:rPr>
          <w:rFonts w:hint="eastAsia" w:asciiTheme="minorEastAsia" w:hAnsiTheme="minorEastAsia"/>
          <w:sz w:val="24"/>
        </w:rPr>
        <w:t>次の全てに該当する者。</w:t>
      </w:r>
    </w:p>
    <w:p>
      <w:pPr>
        <w:pStyle w:val="0"/>
        <w:spacing w:line="276" w:lineRule="auto"/>
        <w:ind w:left="0" w:leftChars="0" w:hanging="837" w:hangingChars="35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①市内に住所を有する者又は市内に存する事務所又は事業所に勤務する者若しくは市内に存する学校に在学する者であって、手話通訳活動に意欲と関心のあるもの。</w:t>
      </w:r>
    </w:p>
    <w:p>
      <w:pPr>
        <w:pStyle w:val="0"/>
        <w:spacing w:line="276" w:lineRule="auto"/>
        <w:ind w:left="747" w:leftChars="300" w:hanging="120" w:hangingChars="50"/>
        <w:rPr>
          <w:rFonts w:hint="default" w:asciiTheme="minorEastAsia" w:hAnsiTheme="minorEastAsia"/>
          <w:sz w:val="24"/>
        </w:rPr>
      </w:pPr>
      <w:r>
        <w:rPr>
          <w:rFonts w:hint="eastAsia" w:asciiTheme="minorEastAsia" w:hAnsiTheme="minorEastAsia"/>
          <w:sz w:val="24"/>
        </w:rPr>
        <w:t>②手話通訳者を目指す健聴者であって、受講する年度に</w:t>
      </w:r>
      <w:r>
        <w:rPr>
          <w:rFonts w:hint="eastAsia" w:asciiTheme="minorEastAsia" w:hAnsiTheme="minorEastAsia"/>
          <w:sz w:val="24"/>
        </w:rPr>
        <w:t>18</w:t>
      </w:r>
      <w:r>
        <w:rPr>
          <w:rFonts w:hint="eastAsia" w:asciiTheme="minorEastAsia" w:hAnsiTheme="minorEastAsia"/>
          <w:sz w:val="24"/>
        </w:rPr>
        <w:t>歳に達している者又は達する者。</w:t>
      </w:r>
    </w:p>
    <w:p>
      <w:pPr>
        <w:pStyle w:val="0"/>
        <w:spacing w:line="276" w:lineRule="auto"/>
        <w:ind w:left="866" w:leftChars="300" w:hanging="239" w:hangingChars="100"/>
        <w:rPr>
          <w:rFonts w:hint="default" w:asciiTheme="minorEastAsia" w:hAnsiTheme="minorEastAsia"/>
          <w:sz w:val="24"/>
        </w:rPr>
      </w:pPr>
      <w:r>
        <w:rPr>
          <w:rFonts w:hint="eastAsia" w:asciiTheme="minorEastAsia" w:hAnsiTheme="minorEastAsia"/>
          <w:sz w:val="24"/>
        </w:rPr>
        <w:t>③基礎課程手話講習会修了者又は同程度の技能を有する</w:t>
      </w:r>
      <w:bookmarkStart w:id="0" w:name="_GoBack"/>
      <w:bookmarkEnd w:id="0"/>
      <w:r>
        <w:rPr>
          <w:rFonts w:hint="eastAsia" w:asciiTheme="minorEastAsia" w:hAnsiTheme="minorEastAsia"/>
          <w:sz w:val="24"/>
        </w:rPr>
        <w:t>者であって、聴覚障害者福祉に関する活動に</w:t>
      </w:r>
      <w:r>
        <w:rPr>
          <w:rFonts w:hint="eastAsia" w:asciiTheme="minorEastAsia" w:hAnsiTheme="minorEastAsia"/>
          <w:sz w:val="24"/>
        </w:rPr>
        <w:t>1</w:t>
      </w:r>
      <w:r>
        <w:rPr>
          <w:rFonts w:hint="eastAsia" w:asciiTheme="minorEastAsia" w:hAnsiTheme="minorEastAsia"/>
          <w:sz w:val="24"/>
        </w:rPr>
        <w:t>年以上携わっているもの又は携わっていたもの。</w:t>
      </w:r>
    </w:p>
    <w:p>
      <w:pPr>
        <w:pStyle w:val="0"/>
        <w:spacing w:line="276" w:lineRule="auto"/>
        <w:ind w:left="866" w:leftChars="300" w:hanging="239" w:hangingChars="100"/>
        <w:rPr>
          <w:rFonts w:hint="default" w:asciiTheme="minorEastAsia" w:hAnsiTheme="minorEastAsia"/>
          <w:sz w:val="24"/>
        </w:rPr>
      </w:pPr>
    </w:p>
    <w:p>
      <w:pPr>
        <w:pStyle w:val="0"/>
        <w:spacing w:line="276" w:lineRule="auto"/>
        <w:rPr>
          <w:rFonts w:hint="default" w:asciiTheme="minorEastAsia" w:hAnsiTheme="minorEastAsia"/>
          <w:sz w:val="24"/>
        </w:rPr>
      </w:pPr>
      <w:r>
        <w:rPr>
          <w:rFonts w:hint="eastAsia" w:asciiTheme="minorEastAsia" w:hAnsiTheme="minorEastAsia"/>
          <w:kern w:val="0"/>
          <w:sz w:val="24"/>
        </w:rPr>
        <w:t>６　定　員</w:t>
      </w:r>
    </w:p>
    <w:p>
      <w:pPr>
        <w:pStyle w:val="0"/>
        <w:spacing w:line="276" w:lineRule="auto"/>
        <w:ind w:firstLine="717" w:firstLineChars="300"/>
        <w:rPr>
          <w:rFonts w:hint="default" w:asciiTheme="minorEastAsia" w:hAnsiTheme="minorEastAsia"/>
          <w:sz w:val="24"/>
        </w:rPr>
      </w:pPr>
      <w:r>
        <w:rPr>
          <w:rFonts w:hint="eastAsia" w:asciiTheme="minorEastAsia" w:hAnsiTheme="minorEastAsia"/>
          <w:sz w:val="24"/>
        </w:rPr>
        <w:t>３０人（定員を超えたときは、手話技能審査による選考があります。）</w:t>
      </w:r>
    </w:p>
    <w:p>
      <w:pPr>
        <w:pStyle w:val="0"/>
        <w:spacing w:line="276" w:lineRule="auto"/>
        <w:ind w:firstLine="717" w:firstLineChars="300"/>
        <w:rPr>
          <w:rFonts w:hint="default" w:asciiTheme="minorEastAsia" w:hAnsiTheme="minorEastAsia"/>
          <w:sz w:val="24"/>
        </w:rPr>
      </w:pPr>
    </w:p>
    <w:p>
      <w:pPr>
        <w:pStyle w:val="0"/>
        <w:spacing w:line="276" w:lineRule="auto"/>
        <w:ind w:firstLine="717" w:firstLineChars="300"/>
        <w:rPr>
          <w:rFonts w:hint="default" w:asciiTheme="minorEastAsia" w:hAnsiTheme="minorEastAsia"/>
          <w:sz w:val="24"/>
        </w:rPr>
      </w:pPr>
    </w:p>
    <w:p>
      <w:pPr>
        <w:pStyle w:val="0"/>
        <w:spacing w:line="276" w:lineRule="auto"/>
        <w:ind w:firstLine="717" w:firstLineChars="300"/>
        <w:rPr>
          <w:rFonts w:hint="default" w:asciiTheme="minorEastAsia" w:hAnsiTheme="minorEastAsia"/>
          <w:sz w:val="24"/>
        </w:rPr>
      </w:pPr>
    </w:p>
    <w:p>
      <w:pPr>
        <w:pStyle w:val="0"/>
        <w:spacing w:line="276" w:lineRule="auto"/>
        <w:ind w:firstLine="717" w:firstLineChars="300"/>
        <w:rPr>
          <w:rFonts w:hint="default" w:asciiTheme="minorEastAsia" w:hAnsiTheme="minorEastAsia"/>
          <w:sz w:val="24"/>
        </w:rPr>
      </w:pPr>
    </w:p>
    <w:p>
      <w:pPr>
        <w:pStyle w:val="0"/>
        <w:spacing w:line="276" w:lineRule="auto"/>
        <w:rPr>
          <w:rFonts w:hint="default" w:asciiTheme="minorEastAsia" w:hAnsiTheme="minorEastAsia"/>
          <w:sz w:val="24"/>
        </w:rPr>
      </w:pPr>
      <w:r>
        <w:rPr>
          <w:rFonts w:hint="eastAsia" w:asciiTheme="minorEastAsia" w:hAnsiTheme="minorEastAsia"/>
          <w:kern w:val="0"/>
          <w:sz w:val="24"/>
        </w:rPr>
        <w:t>７　受講料</w:t>
      </w:r>
    </w:p>
    <w:p>
      <w:pPr>
        <w:pStyle w:val="0"/>
        <w:spacing w:line="276" w:lineRule="auto"/>
        <w:ind w:firstLine="717" w:firstLineChars="300"/>
        <w:rPr>
          <w:rFonts w:hint="default" w:asciiTheme="minorEastAsia" w:hAnsiTheme="minorEastAsia"/>
          <w:sz w:val="24"/>
        </w:rPr>
      </w:pPr>
      <w:r>
        <w:rPr>
          <w:rFonts w:hint="eastAsia" w:asciiTheme="minorEastAsia" w:hAnsiTheme="minorEastAsia"/>
          <w:sz w:val="24"/>
        </w:rPr>
        <w:t>５，０６０円（教材費）※講習会初日に集金します。</w:t>
      </w:r>
    </w:p>
    <w:p>
      <w:pPr>
        <w:pStyle w:val="0"/>
        <w:spacing w:line="276" w:lineRule="auto"/>
        <w:rPr>
          <w:rFonts w:hint="default" w:asciiTheme="minorEastAsia" w:hAnsiTheme="minorEastAsia"/>
          <w:sz w:val="24"/>
        </w:rPr>
      </w:pPr>
      <w:r>
        <w:rPr>
          <w:rFonts w:hint="eastAsia" w:asciiTheme="minorEastAsia" w:hAnsiTheme="minorEastAsia"/>
          <w:sz w:val="24"/>
        </w:rPr>
        <w:t>　　　・『手話通訳者養成のための講義テキスト』　　１，９８０円（税込）</w:t>
      </w:r>
    </w:p>
    <w:p>
      <w:pPr>
        <w:pStyle w:val="0"/>
        <w:spacing w:line="276" w:lineRule="auto"/>
        <w:rPr>
          <w:rFonts w:hint="default" w:asciiTheme="minorEastAsia" w:hAnsiTheme="minorEastAsia"/>
          <w:sz w:val="24"/>
        </w:rPr>
      </w:pPr>
      <w:r>
        <w:rPr>
          <w:rFonts w:hint="eastAsia" w:asciiTheme="minorEastAsia" w:hAnsiTheme="minorEastAsia"/>
          <w:sz w:val="24"/>
        </w:rPr>
        <w:t>　　　・『手話通訳Ⅰ　ホップ　ステップ　ジャンプ』３，０８０円（税込）</w:t>
      </w:r>
    </w:p>
    <w:p>
      <w:pPr>
        <w:pStyle w:val="0"/>
        <w:spacing w:line="276" w:lineRule="auto"/>
        <w:rPr>
          <w:rFonts w:hint="default" w:asciiTheme="minorEastAsia" w:hAnsiTheme="minorEastAsia"/>
          <w:sz w:val="24"/>
        </w:rPr>
      </w:pPr>
    </w:p>
    <w:p>
      <w:pPr>
        <w:pStyle w:val="0"/>
        <w:spacing w:line="276" w:lineRule="auto"/>
        <w:ind w:left="1724" w:leftChars="1" w:hanging="1722" w:hangingChars="720"/>
        <w:rPr>
          <w:rFonts w:hint="default" w:asciiTheme="minorEastAsia" w:hAnsiTheme="minorEastAsia"/>
          <w:sz w:val="24"/>
        </w:rPr>
      </w:pPr>
      <w:r>
        <w:rPr>
          <w:rFonts w:hint="eastAsia" w:asciiTheme="minorEastAsia" w:hAnsiTheme="minorEastAsia"/>
          <w:kern w:val="0"/>
          <w:sz w:val="24"/>
        </w:rPr>
        <w:t>８　申込方法</w:t>
      </w:r>
    </w:p>
    <w:p>
      <w:pPr>
        <w:pStyle w:val="0"/>
        <w:adjustRightInd w:val="0"/>
        <w:snapToGrid w:val="0"/>
        <w:spacing w:line="276" w:lineRule="auto"/>
        <w:ind w:left="523" w:leftChars="250" w:firstLine="120" w:firstLineChars="50"/>
        <w:jc w:val="left"/>
        <w:rPr>
          <w:rFonts w:hint="default" w:asciiTheme="minorEastAsia" w:hAnsiTheme="minorEastAsia"/>
          <w:sz w:val="24"/>
        </w:rPr>
      </w:pPr>
      <w:r>
        <w:rPr>
          <w:rFonts w:hint="eastAsia" w:asciiTheme="minorEastAsia" w:hAnsiTheme="minorEastAsia"/>
          <w:sz w:val="24"/>
        </w:rPr>
        <w:t>令和６年３月８日（金）までに、指定の申込書（様式第２号）に必要事項を記入の上、障がい福祉課、吹上支所福祉グループ又は川里支所福祉グループに持参又は同課へ郵送（必着）して下さい。</w:t>
      </w:r>
    </w:p>
    <w:p>
      <w:pPr>
        <w:pStyle w:val="0"/>
        <w:ind w:leftChars="0" w:firstLineChars="0"/>
        <w:rPr>
          <w:rFonts w:hint="default" w:asciiTheme="minorEastAsia" w:hAnsiTheme="minorEastAsia"/>
          <w:sz w:val="24"/>
        </w:rPr>
      </w:pPr>
    </w:p>
    <w:p>
      <w:pPr>
        <w:pStyle w:val="0"/>
        <w:spacing w:line="276" w:lineRule="auto"/>
        <w:ind w:left="1657" w:hanging="1657" w:hangingChars="693"/>
        <w:rPr>
          <w:rFonts w:hint="default" w:asciiTheme="minorEastAsia" w:hAnsiTheme="minorEastAsia"/>
          <w:kern w:val="0"/>
          <w:sz w:val="24"/>
        </w:rPr>
      </w:pPr>
      <w:r>
        <w:rPr>
          <w:rFonts w:hint="eastAsia" w:asciiTheme="minorEastAsia" w:hAnsiTheme="minorEastAsia"/>
          <w:kern w:val="0"/>
          <w:sz w:val="24"/>
        </w:rPr>
        <w:t>９　修了証の交付</w:t>
      </w:r>
    </w:p>
    <w:p>
      <w:pPr>
        <w:pStyle w:val="0"/>
        <w:spacing w:line="276" w:lineRule="auto"/>
        <w:ind w:left="529" w:leftChars="253" w:firstLine="120" w:firstLineChars="50"/>
        <w:jc w:val="left"/>
        <w:rPr>
          <w:rFonts w:hint="default" w:asciiTheme="minorEastAsia" w:hAnsiTheme="minorEastAsia"/>
          <w:kern w:val="0"/>
          <w:sz w:val="24"/>
        </w:rPr>
      </w:pPr>
      <w:r>
        <w:rPr>
          <w:rFonts w:hint="eastAsia" w:asciiTheme="minorEastAsia" w:hAnsiTheme="minorEastAsia"/>
          <w:kern w:val="0"/>
          <w:sz w:val="24"/>
        </w:rPr>
        <w:t>講習会の７割以上（実技講習２３回以上、講義講習３回以上）出席した方に修了証</w:t>
      </w:r>
    </w:p>
    <w:p>
      <w:pPr>
        <w:pStyle w:val="0"/>
        <w:spacing w:line="276" w:lineRule="auto"/>
        <w:ind w:left="418" w:leftChars="200" w:firstLine="0" w:firstLineChars="0"/>
        <w:jc w:val="left"/>
        <w:rPr>
          <w:rFonts w:hint="default" w:asciiTheme="minorEastAsia" w:hAnsiTheme="minorEastAsia"/>
          <w:kern w:val="0"/>
          <w:sz w:val="24"/>
        </w:rPr>
      </w:pPr>
      <w:r>
        <w:rPr>
          <w:rFonts w:hint="eastAsia" w:asciiTheme="minorEastAsia" w:hAnsiTheme="minorEastAsia"/>
          <w:kern w:val="0"/>
          <w:sz w:val="24"/>
        </w:rPr>
        <w:t>を交付します。ただし、遅刻や早退は３回で欠席１回とみなします。また、講義講習はレポートを提出しなければ出席扱いとしません。</w:t>
      </w:r>
    </w:p>
    <w:p>
      <w:pPr>
        <w:pStyle w:val="0"/>
        <w:spacing w:line="276" w:lineRule="auto"/>
        <w:ind w:left="0" w:leftChars="0" w:right="837" w:rightChars="400" w:firstLine="239" w:firstLineChars="100"/>
        <w:rPr>
          <w:rFonts w:hint="default" w:asciiTheme="minorEastAsia" w:hAnsiTheme="minorEastAsia"/>
          <w:kern w:val="0"/>
          <w:sz w:val="24"/>
        </w:rPr>
      </w:pPr>
    </w:p>
    <w:p>
      <w:pPr>
        <w:pStyle w:val="0"/>
        <w:spacing w:line="276" w:lineRule="auto"/>
        <w:ind w:left="0" w:leftChars="0" w:right="837" w:rightChars="400" w:firstLine="0" w:firstLineChars="0"/>
        <w:rPr>
          <w:rFonts w:hint="default" w:asciiTheme="minorEastAsia" w:hAnsiTheme="minorEastAsia"/>
          <w:kern w:val="0"/>
          <w:sz w:val="24"/>
        </w:rPr>
      </w:pPr>
      <w:r>
        <w:rPr>
          <w:rFonts w:hint="eastAsia" w:asciiTheme="minorEastAsia" w:hAnsiTheme="minorEastAsia"/>
          <w:kern w:val="0"/>
          <w:sz w:val="24"/>
        </w:rPr>
        <w:t>１０</w:t>
      </w:r>
      <w:r>
        <w:rPr>
          <w:rFonts w:hint="eastAsia" w:asciiTheme="minorEastAsia" w:hAnsiTheme="minorEastAsia"/>
          <w:kern w:val="0"/>
          <w:sz w:val="24"/>
        </w:rPr>
        <w:t xml:space="preserve"> </w:t>
      </w:r>
      <w:r>
        <w:rPr>
          <w:rFonts w:hint="eastAsia" w:asciiTheme="minorEastAsia" w:hAnsiTheme="minorEastAsia"/>
          <w:kern w:val="0"/>
          <w:sz w:val="24"/>
        </w:rPr>
        <w:t>その他</w:t>
      </w:r>
    </w:p>
    <w:p>
      <w:pPr>
        <w:pStyle w:val="0"/>
        <w:tabs>
          <w:tab w:val="left" w:leader="none" w:pos="812"/>
        </w:tabs>
        <w:spacing w:line="276" w:lineRule="auto"/>
        <w:ind w:left="418" w:leftChars="200"/>
        <w:jc w:val="left"/>
        <w:rPr>
          <w:rFonts w:hint="default" w:asciiTheme="minorEastAsia" w:hAnsiTheme="minorEastAsia"/>
          <w:sz w:val="24"/>
        </w:rPr>
      </w:pPr>
      <w:r>
        <w:rPr>
          <w:rFonts w:hint="eastAsia" w:asciiTheme="minorEastAsia" w:hAnsiTheme="minorEastAsia"/>
          <w:sz w:val="24"/>
        </w:rPr>
        <w:t>・受講申込書に記載した個人情報を、講習会の運営上必要な範囲内で、手話通訳者養成</w:t>
      </w:r>
    </w:p>
    <w:p>
      <w:pPr>
        <w:pStyle w:val="0"/>
        <w:tabs>
          <w:tab w:val="left" w:leader="none" w:pos="812"/>
        </w:tabs>
        <w:spacing w:line="276" w:lineRule="auto"/>
        <w:ind w:left="418" w:leftChars="200"/>
        <w:jc w:val="left"/>
        <w:rPr>
          <w:rFonts w:hint="default" w:asciiTheme="minorEastAsia" w:hAnsiTheme="minorEastAsia"/>
          <w:sz w:val="24"/>
        </w:rPr>
      </w:pPr>
      <w:r>
        <w:rPr>
          <w:rFonts w:hint="eastAsia" w:asciiTheme="minorEastAsia" w:hAnsiTheme="minorEastAsia"/>
          <w:sz w:val="24"/>
        </w:rPr>
        <w:t>講習会の関係者に情報提供します。</w:t>
      </w:r>
    </w:p>
    <w:p>
      <w:pPr>
        <w:pStyle w:val="0"/>
        <w:tabs>
          <w:tab w:val="left" w:leader="none" w:pos="812"/>
        </w:tabs>
        <w:spacing w:line="276" w:lineRule="auto"/>
        <w:ind w:left="418" w:leftChars="200"/>
        <w:jc w:val="left"/>
        <w:rPr>
          <w:rFonts w:hint="default" w:asciiTheme="minorEastAsia" w:hAnsiTheme="minorEastAsia"/>
          <w:sz w:val="24"/>
        </w:rPr>
      </w:pPr>
      <w:r>
        <w:rPr>
          <w:rFonts w:hint="eastAsia" w:asciiTheme="minorEastAsia" w:hAnsiTheme="minorEastAsia"/>
          <w:sz w:val="24"/>
        </w:rPr>
        <w:t>・市の手話奉仕員養成講習会（入門・基礎課程）を受講していない方に対しては、手話技能等確認のため面接を行います。審査終了後は、速やかに受講の可否を電話にて連絡いたします。</w:t>
      </w:r>
    </w:p>
    <w:p>
      <w:pPr>
        <w:pStyle w:val="0"/>
        <w:tabs>
          <w:tab w:val="left" w:leader="none" w:pos="812"/>
        </w:tabs>
        <w:spacing w:line="276" w:lineRule="auto"/>
        <w:ind w:left="418" w:leftChars="200"/>
        <w:jc w:val="left"/>
        <w:rPr>
          <w:rFonts w:hint="default" w:asciiTheme="minorEastAsia" w:hAnsiTheme="minorEastAsia"/>
          <w:sz w:val="24"/>
        </w:rPr>
      </w:pPr>
      <w:r>
        <w:rPr>
          <w:rFonts w:hint="eastAsia" w:asciiTheme="minorEastAsia" w:hAnsiTheme="minorEastAsia"/>
          <w:sz w:val="24"/>
        </w:rPr>
        <w:t>・受講決定後は、受講のキャンセルはできませんので、受講料は集金させていただきます。</w:t>
      </w:r>
    </w:p>
    <w:p>
      <w:pPr>
        <w:pStyle w:val="0"/>
        <w:tabs>
          <w:tab w:val="left" w:leader="none" w:pos="812"/>
        </w:tabs>
        <w:spacing w:line="276" w:lineRule="auto"/>
        <w:ind w:left="418" w:leftChars="200" w:firstLineChars="0"/>
        <w:jc w:val="left"/>
        <w:rPr>
          <w:rFonts w:hint="default" w:asciiTheme="minorEastAsia" w:hAnsiTheme="minorEastAsia"/>
          <w:sz w:val="24"/>
        </w:rPr>
      </w:pPr>
    </w:p>
    <w:sectPr>
      <w:pgSz w:w="11906" w:h="16838"/>
      <w:pgMar w:top="1440" w:right="1080" w:bottom="1440" w:left="1080" w:header="851" w:footer="992" w:gutter="0"/>
      <w:cols w:space="720"/>
      <w:textDirection w:val="lrTb"/>
      <w:docGrid w:type="linesAndChars" w:linePitch="368" w:charSpace="-1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9"/>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674</TotalTime>
  <Pages>2</Pages>
  <Words>3</Words>
  <Characters>927</Characters>
  <Application>JUST Note</Application>
  <Lines>56</Lines>
  <Paragraphs>33</Paragraphs>
  <CharactersWithSpaces>963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林　信夫</dc:creator>
  <cp:lastModifiedBy>中村　奈津美</cp:lastModifiedBy>
  <cp:lastPrinted>2024-02-19T01:16:17Z</cp:lastPrinted>
  <dcterms:created xsi:type="dcterms:W3CDTF">2015-11-09T05:57:00Z</dcterms:created>
  <dcterms:modified xsi:type="dcterms:W3CDTF">2024-02-19T01:15:52Z</dcterms:modified>
  <cp:revision>337</cp:revision>
</cp:coreProperties>
</file>