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 w:ascii="AR P丸ゴシック体M" w:hAnsi="AR P丸ゴシック体M" w:eastAsia="AR P丸ゴシック体M"/>
          <w:sz w:val="24"/>
        </w:rPr>
        <w:t>児童手当等の所得限度額と比較する所得額の計算方法</w:t>
      </w:r>
    </w:p>
    <w:p>
      <w:pPr>
        <w:pStyle w:val="0"/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107950</wp:posOffset>
                </wp:positionV>
                <wp:extent cx="1543050" cy="771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Ａ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所得額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8.5pt;mso-position-vertical-relative:text;mso-position-horizontal-relative:text;v-text-anchor:middle;position:absolute;height:60.75pt;mso-wrap-distance-top:0pt;width:121.5pt;mso-wrap-distance-left:16pt;margin-left:20.8pt;z-index:5;" o:spid="_x0000_s1026" o:allowincell="t" o:allowoverlap="t" filled="t" fillcolor="#dfecf7 [660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(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Ａ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所得額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107950</wp:posOffset>
                </wp:positionV>
                <wp:extent cx="1543050" cy="7715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Ｂ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8"/>
                              </w:rPr>
                              <w:t>控除額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8.5pt;mso-position-vertical-relative:text;mso-position-horizontal-relative:text;v-text-anchor:middle;position:absolute;height:60.75pt;mso-wrap-distance-top:0pt;width:121.5pt;mso-wrap-distance-left:16pt;margin-left:195.75pt;z-index:11;" o:spid="_x0000_s1027" o:allowincell="t" o:allowoverlap="t" filled="t" fillcolor="#e7e6e6 [3214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(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Ｂ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8"/>
                        </w:rPr>
                        <w:t>控除額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107950</wp:posOffset>
                </wp:positionV>
                <wp:extent cx="2238375" cy="7715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238375" cy="771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８万円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contextualSpacing w:val="1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0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2"/>
                              </w:rPr>
                              <w:t>施行令に定める控除額（一律）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contextualSpacing w:val="1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contextualSpacing w:val="1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contextualSpacing w:val="1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contextualSpacing w:val="1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contextualSpacing w:val="1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8.5pt;mso-position-vertical-relative:text;mso-position-horizontal-relative:text;v-text-anchor:middle;position:absolute;height:60.75pt;mso-wrap-distance-top:0pt;width:176.25pt;mso-wrap-distance-left:16pt;margin-left:359.05pt;z-index:6;" o:spid="_x0000_s1028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８万円</w:t>
                      </w:r>
                    </w:p>
                    <w:p>
                      <w:pPr>
                        <w:pStyle w:val="0"/>
                        <w:spacing w:line="240" w:lineRule="auto"/>
                        <w:contextualSpacing w:val="1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0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2"/>
                        </w:rPr>
                        <w:t>施行令に定める控除額（一律）</w:t>
                      </w:r>
                    </w:p>
                    <w:p>
                      <w:pPr>
                        <w:pStyle w:val="0"/>
                        <w:spacing w:line="240" w:lineRule="auto"/>
                        <w:contextualSpacing w:val="1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contextualSpacing w:val="1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contextualSpacing w:val="1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contextualSpacing w:val="1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contextualSpacing w:val="1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107950</wp:posOffset>
                </wp:positionV>
                <wp:extent cx="1943100" cy="771525"/>
                <wp:effectExtent l="19685" t="19685" r="29845" b="2032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丸ゴシック体M" w:hAnsi="AR P丸ゴシック体M" w:eastAsia="AR P丸ゴシック体M"/>
                                <w:sz w:val="21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000000" w:themeColor="text1"/>
                                <w:sz w:val="24"/>
                              </w:rPr>
                              <w:t>所得限度額と比較する所得額（※）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8.5pt;mso-position-vertical-relative:text;mso-position-horizontal-relative:text;v-text-anchor:middle;position:absolute;height:60.75pt;mso-wrap-distance-top:0pt;width:153pt;mso-wrap-distance-left:16pt;margin-left:588.5pt;z-index:7;" o:spid="_x0000_s1029" o:allowincell="t" o:allowoverlap="t" filled="f" stroked="t" strokecolor="#ff0000" strokeweight="3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AR P丸ゴシック体M" w:hAnsi="AR P丸ゴシック体M" w:eastAsia="AR P丸ゴシック体M"/>
                          <w:sz w:val="21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000000" w:themeColor="text1"/>
                          <w:sz w:val="24"/>
                        </w:rPr>
                        <w:t>所得限度額と比較する所得額（※）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146050</wp:posOffset>
                </wp:positionV>
                <wp:extent cx="371475" cy="171450"/>
                <wp:effectExtent l="0" t="0" r="0" b="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1.5pt;mso-position-vertical-relative:text;mso-position-horizontal-relative:text;position:absolute;height:13.5pt;mso-wrap-distance-top:0pt;width:29.25pt;mso-wrap-distance-left:16pt;margin-left:545.79pt;z-index:9;" o:spid="_x0000_s1030" o:allowincell="t" o:allowoverlap="t" filled="t" fillcolor="#000000 [3213]" stroked="t" strokecolor="#000000 [3213]" strokeweight="1pt" o:spt="0" path="m2863,4450l2863,4450l18737,4450l18737,9530l2863,9530xm2863,12070l2863,12070l18737,12070l18737,17150l2863,17150xe">
                <v:path textboxrect="2863,4450,18737,17151" o:connecttype="custom" o:connectlocs="18737,6990;18737,14610;10800,17150;2863,6990;2863,14610;10800,4450" o:connectangles="0,0,90,180,180,27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146050</wp:posOffset>
                </wp:positionV>
                <wp:extent cx="314325" cy="190500"/>
                <wp:effectExtent l="0" t="0" r="0" b="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1.5pt;mso-position-vertical-relative:text;mso-position-horizontal-relative:text;position:absolute;height:15pt;mso-wrap-distance-top:0pt;width:24.75pt;mso-wrap-distance-left:16pt;margin-left:157.30000000000001pt;z-index:8;" o:spid="_x0000_s1031" o:allowincell="t" o:allowoverlap="t" filled="t" fillcolor="#000000 [3213]" stroked="t" strokecolor="#000000 [3213]" strokeweight="1pt" o:spt="0" path="m2863,8260l2863,8260l18737,8260l18737,13340l2863,13340xe">
                <v:path textboxrect="2863,8260,18737,13340" o:connecttype="custom" o:connectlocs="18737,10800;10800,13340;2863,10800;10800,8260" o:connectangles="0,90,180,27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146050</wp:posOffset>
                </wp:positionV>
                <wp:extent cx="314325" cy="190500"/>
                <wp:effectExtent l="0" t="0" r="0" b="0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1.5pt;mso-position-vertical-relative:text;mso-position-horizontal-relative:text;position:absolute;height:15pt;mso-wrap-distance-top:0pt;width:24.75pt;mso-wrap-distance-left:16pt;margin-left:324.55pt;z-index:10;" o:spid="_x0000_s1032" o:allowincell="t" o:allowoverlap="t" filled="t" fillcolor="#000000 [3213]" stroked="t" strokecolor="#000000 [3213]" strokeweight="1pt" o:spt="0" path="m2863,8260l2863,8260l18737,8260l18737,13340l2863,13340xe">
                <v:path textboxrect="2863,8260,18737,13340" o:connecttype="custom" o:connectlocs="18737,10800;10800,13340;2863,10800;10800,8260" o:connectangles="0,90,180,27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69850</wp:posOffset>
                </wp:positionV>
                <wp:extent cx="2095500" cy="163830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2095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※給与所得または雑所得（公的年金等に係るものに限る）がある場合には、この金額からさらに１０万円を控除した金額となります。給与所得等が１０万円に満たない場合は、その額を控除します。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5pt;mso-position-vertical-relative:text;mso-position-horizontal-relative:text;position:absolute;height:129pt;mso-wrap-distance-top:0pt;width:165pt;mso-wrap-distance-left:5.65pt;margin-left:588.5pt;z-index:4;" o:spid="_x0000_s1033" o:allowincell="t" o:allowoverlap="t" filled="t" fillcolor="#ffffff" stroked="f" strokeweight="0.2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※給与所得または雑所得（公的年金等に係るものに限る）がある場合には、この金額からさらに１０万円を控除した金額となります。給与所得等が１０万円に満たない場合は、その額を控除します。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165100</wp:posOffset>
                </wp:positionV>
                <wp:extent cx="4391025" cy="180022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4391025" cy="1800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・総所得　　　　　　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　　・先物取引にかかる雑得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・退職所得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　　　　　　　・特例適用利子等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・山林所得　　　　　　　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・特定適用配当等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・土地等に係る事業所得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　　・条約適用利子等</w:t>
                            </w:r>
                          </w:p>
                          <w:p>
                            <w:pPr>
                              <w:pStyle w:val="0"/>
                              <w:ind w:left="0" w:leftChars="0"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・長期譲渡所得　　　　　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・条約適用配当等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・短期譲渡所得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3pt;mso-position-vertical-relative:text;mso-position-horizontal-relative:text;v-text-anchor:middle;position:absolute;height:141.75pt;mso-wrap-distance-top:0pt;width:345.75pt;mso-wrap-distance-left:16pt;margin-left:212.05pt;z-index:12;" o:spid="_x0000_s1034" o:allowincell="t" o:allowoverlap="t" filled="t" fillcolor="#dfecf7 [660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・総所得　　　　　　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　　・先物取引にかかる雑得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・退職所得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　　　　　　　・特例適用利子等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・山林所得　　　　　　　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・特定適用配当等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・土地等に係る事業所得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　　・条約適用利子等</w:t>
                      </w:r>
                    </w:p>
                    <w:p>
                      <w:pPr>
                        <w:pStyle w:val="0"/>
                        <w:ind w:left="0" w:leftChars="0"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・長期譲渡所得　　　　　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・条約適用配当等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・短期譲渡所得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41275</wp:posOffset>
                </wp:positionV>
                <wp:extent cx="2762250" cy="44767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Ａ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に当てはまるもの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.25pt;mso-position-vertical-relative:text;mso-position-horizontal-relative:text;position:absolute;height:35.25pt;mso-wrap-distance-top:0pt;width:217.5pt;mso-wrap-distance-left:5.65pt;margin-left:0.55000000000000004pt;z-index:2;" o:spid="_x0000_s1035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(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Ａ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)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に当てはまるもの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</w:p>
    <w:p>
      <w:pPr>
        <w:pStyle w:val="0"/>
        <w:tabs>
          <w:tab w:val="left" w:leader="none" w:pos="1406"/>
        </w:tabs>
        <w:rPr>
          <w:rFonts w:hint="eastAsia"/>
          <w:sz w:val="21"/>
        </w:rPr>
      </w:pPr>
      <w:bookmarkStart w:id="0" w:name="_GoBack"/>
      <w:bookmarkEnd w:id="0"/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201295</wp:posOffset>
                </wp:positionV>
                <wp:extent cx="4391025" cy="130492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391025" cy="13049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・雑損控除　　　　　　　　　・寡婦控除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２７万円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・医療費控除　　　　　　　　・ひとり親控除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３５万円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・小規模企業共済等掛金控除　・勤労学生控除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２７万円</w:t>
                            </w:r>
                          </w:p>
                          <w:p>
                            <w:pPr>
                              <w:pStyle w:val="0"/>
                              <w:ind w:left="0" w:leftChars="0"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・障害者控除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4"/>
                              </w:rPr>
                              <w:t>一人につき２７万円（特別４０万円）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5.85pt;mso-position-vertical-relative:text;mso-position-horizontal-relative:text;v-text-anchor:middle;position:absolute;height:102.75pt;mso-wrap-distance-top:0pt;width:345.75pt;mso-wrap-distance-left:16pt;margin-left:215.05pt;z-index:13;" o:spid="_x0000_s1036" o:allowincell="t" o:allowoverlap="t" filled="t" fillcolor="#e7e6e6 [3214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・雑損控除　　　　　　　　　・寡婦控除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２７万円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・医療費控除　　　　　　　　・ひとり親控除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３５万円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・小規模企業共済等掛金控除　・勤労学生控除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２７万円</w:t>
                      </w:r>
                    </w:p>
                    <w:p>
                      <w:pPr>
                        <w:pStyle w:val="0"/>
                        <w:ind w:left="0" w:leftChars="0"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・障害者控除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4"/>
                        </w:rPr>
                        <w:t>一人につき２７万円（特別４０万円）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296545</wp:posOffset>
                </wp:positionV>
                <wp:extent cx="3219450" cy="51435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3219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Ｂ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に当てはまるもの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3.35pt;mso-position-vertical-relative:text;mso-position-horizontal-relative:text;position:absolute;height:40.5pt;mso-wrap-distance-top:0pt;width:253.5pt;mso-wrap-distance-left:5.65pt;margin-left:-13.5pt;z-index:3;" o:spid="_x0000_s103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(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Ｂ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)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に当てはまるもの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32"/>
                        </w:rPr>
                        <w:t>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662</TotalTime>
  <Pages>1</Pages>
  <Words>0</Words>
  <Characters>306</Characters>
  <Application>JUST Note</Application>
  <Lines>46</Lines>
  <Paragraphs>19</Paragraphs>
  <Company>鴻巣市役所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伊佐治　彩</dc:creator>
  <cp:lastModifiedBy>伊佐治　彩</cp:lastModifiedBy>
  <dcterms:created xsi:type="dcterms:W3CDTF">2022-10-04T23:45:00Z</dcterms:created>
  <dcterms:modified xsi:type="dcterms:W3CDTF">2023-03-09T05:01:51Z</dcterms:modified>
  <cp:revision>14</cp:revision>
</cp:coreProperties>
</file>